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9" w:rsidRPr="004D4BE9" w:rsidRDefault="004D4BE9" w:rsidP="004D4BE9">
      <w:pPr>
        <w:spacing w:after="0" w:line="360" w:lineRule="atLeast"/>
        <w:rPr>
          <w:rFonts w:ascii="Tahoma" w:eastAsia="Times New Roman" w:hAnsi="Tahoma" w:cs="Tahoma"/>
          <w:b/>
          <w:bCs/>
          <w:color w:val="EF6F45"/>
          <w:sz w:val="48"/>
          <w:szCs w:val="48"/>
          <w:lang w:eastAsia="ru-RU"/>
        </w:rPr>
      </w:pPr>
      <w:r w:rsidRPr="004D4BE9">
        <w:rPr>
          <w:rFonts w:ascii="Tahoma" w:eastAsia="Times New Roman" w:hAnsi="Tahoma" w:cs="Tahoma"/>
          <w:b/>
          <w:bCs/>
          <w:color w:val="EF6F45"/>
          <w:sz w:val="48"/>
          <w:szCs w:val="48"/>
          <w:lang w:eastAsia="ru-RU"/>
        </w:rPr>
        <w:t>Профилактика крымской геморрагической лихорадки</w:t>
      </w:r>
    </w:p>
    <w:p w:rsidR="004D4BE9" w:rsidRDefault="004D4BE9" w:rsidP="004D4BE9">
      <w:pPr>
        <w:spacing w:after="0" w:line="288" w:lineRule="atLeast"/>
        <w:jc w:val="both"/>
        <w:rPr>
          <w:rFonts w:ascii="Arial" w:eastAsia="Times New Roman" w:hAnsi="Arial" w:cs="Arial"/>
          <w:color w:val="2F374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3746"/>
          <w:sz w:val="21"/>
          <w:szCs w:val="21"/>
          <w:lang w:eastAsia="ru-RU"/>
        </w:rPr>
        <w:drawing>
          <wp:inline distT="0" distB="0" distL="0" distR="0">
            <wp:extent cx="2486025" cy="1790700"/>
            <wp:effectExtent l="19050" t="0" r="9525" b="0"/>
            <wp:docPr id="1" name="Рисунок 1" descr="http://ds14ishim.ru/sites/default/files/news/2014/06-2014/k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news/2014/06-2014/kr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Крымская геморрагическая лихорадка (КГЛ) – острая опасная природно-очаговая вирусная инфекция, с тяжелой интоксикацией организма, с поражением сосудистой и свертывающей систем, приводящая к кровотечениям различного характера от незначительных петехий на коже и слизистых </w:t>
      </w:r>
      <w:proofErr w:type="gram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до</w:t>
      </w:r>
      <w:proofErr w:type="gram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массивных внутриполостных (желудочных, маточных, легочных). Источником заражения для человека в природных биотопах являются пастбищные иксодовые клещи. 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Tahoma" w:eastAsia="Times New Roman" w:hAnsi="Tahoma" w:cs="Tahoma"/>
          <w:color w:val="2F3746"/>
          <w:sz w:val="19"/>
          <w:szCs w:val="19"/>
          <w:lang w:eastAsia="ru-RU"/>
        </w:rPr>
        <w:t> 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Основными </w:t>
      </w:r>
      <w:proofErr w:type="spell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прокормителями</w:t>
      </w:r>
      <w:proofErr w:type="spell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являются крупный и мелкий рогатый скот, зайцы, ежи, птицы семейства </w:t>
      </w:r>
      <w:proofErr w:type="spell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врановых</w:t>
      </w:r>
      <w:proofErr w:type="spellEnd"/>
      <w:proofErr w:type="gram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.</w:t>
      </w:r>
      <w:proofErr w:type="gram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Заражение опасной инфекцией человека происходит при укусе клеща, при контакте с ним во время ухода за сельскохозяйственными животными (снятие незащищенными руками, раздавливание).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b/>
          <w:bCs/>
          <w:color w:val="2F3746"/>
          <w:sz w:val="21"/>
          <w:lang w:eastAsia="ru-RU"/>
        </w:rPr>
        <w:t>Профилактические мероприятия</w:t>
      </w: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: В первую очередь, в период активизации клещей, необходимо осуществлять мероприятия, направленные на предотвращение контакта с клещами и снижение численности иксодовых клещей: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- в целях личной безопасности использовать защитную одежду при выходе на природу, каждые 10-15 минут проводить само – и </w:t>
      </w:r>
      <w:proofErr w:type="spell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взаимоосмотры</w:t>
      </w:r>
      <w:proofErr w:type="spell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на наличие клещей. Одежду необходимо обрабатывать репеллентами, отпугивающими клещей. При выборе репеллента необходимо отдать предпочтение препаратам, которые согласно инструкции по применению используются в отношении клещей – переносчиков КГЛ;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- в загородных летних оздоровительных учреждениях необходимо проводить санитарную очистку территории, скашивание травы, огораживание территории и проведение барьерных </w:t>
      </w:r>
      <w:proofErr w:type="spell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акарицидных</w:t>
      </w:r>
      <w:proofErr w:type="spell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обработок;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- в парках и других местах отдыха населения необходимо проводить очистку от сорной растительности, выкашивание, </w:t>
      </w:r>
      <w:proofErr w:type="spellStart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акарицидные</w:t>
      </w:r>
      <w:proofErr w:type="spellEnd"/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 xml:space="preserve"> обработки.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b/>
          <w:bCs/>
          <w:color w:val="2F3746"/>
          <w:sz w:val="21"/>
          <w:lang w:eastAsia="ru-RU"/>
        </w:rPr>
        <w:t>Что необходимо помнить при обнаружении на себе клеща: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- при обнаружении клеща на теле необходимо немедленно обратиться в лечебно-профилактическую организацию;</w:t>
      </w:r>
    </w:p>
    <w:p w:rsidR="004D4BE9" w:rsidRPr="004D4BE9" w:rsidRDefault="004D4BE9" w:rsidP="004D4BE9">
      <w:pPr>
        <w:spacing w:after="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- 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4D4BE9" w:rsidRPr="004D4BE9" w:rsidRDefault="004D4BE9" w:rsidP="004D4BE9">
      <w:pPr>
        <w:spacing w:after="150" w:line="288" w:lineRule="atLeast"/>
        <w:jc w:val="both"/>
        <w:rPr>
          <w:rFonts w:ascii="Tahoma" w:eastAsia="Times New Roman" w:hAnsi="Tahoma" w:cs="Tahoma"/>
          <w:color w:val="2F3746"/>
          <w:sz w:val="19"/>
          <w:szCs w:val="19"/>
          <w:lang w:eastAsia="ru-RU"/>
        </w:rPr>
      </w:pPr>
      <w:r w:rsidRPr="004D4BE9">
        <w:rPr>
          <w:rFonts w:ascii="Arial" w:eastAsia="Times New Roman" w:hAnsi="Arial" w:cs="Arial"/>
          <w:color w:val="2F3746"/>
          <w:sz w:val="21"/>
          <w:szCs w:val="21"/>
          <w:lang w:eastAsia="ru-RU"/>
        </w:rPr>
        <w:t>Вакцина против КГЛ пока не разработана и иммунизация населения не проводится. Поэтому основными мероприятиями по профилактике КГЛ остаются меры, направленные на предотвращение контакта клещей с человеком.</w:t>
      </w:r>
    </w:p>
    <w:p w:rsidR="00373AD1" w:rsidRDefault="00373AD1"/>
    <w:sectPr w:rsidR="00373AD1" w:rsidSect="003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E9"/>
    <w:rsid w:val="00073FC1"/>
    <w:rsid w:val="00373AD1"/>
    <w:rsid w:val="004D4BE9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B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421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2016-04-26T12:45:00Z</cp:lastPrinted>
  <dcterms:created xsi:type="dcterms:W3CDTF">2016-04-26T12:43:00Z</dcterms:created>
  <dcterms:modified xsi:type="dcterms:W3CDTF">2016-04-26T12:45:00Z</dcterms:modified>
</cp:coreProperties>
</file>